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741"/>
        <w:gridCol w:w="3306"/>
        <w:gridCol w:w="222"/>
      </w:tblGrid>
      <w:tr w:rsidR="00BF4910" w:rsidTr="00BF4910">
        <w:trPr>
          <w:trHeight w:val="985"/>
        </w:trPr>
        <w:tc>
          <w:tcPr>
            <w:tcW w:w="2810" w:type="dxa"/>
          </w:tcPr>
          <w:p w:rsidR="00BF4910" w:rsidRDefault="00BF4910">
            <w:r>
              <w:rPr>
                <w:noProof/>
                <w:lang w:eastAsia="de-DE"/>
              </w:rPr>
              <w:drawing>
                <wp:inline distT="0" distB="0" distL="0" distR="0" wp14:anchorId="7FDBA305" wp14:editId="280A06C1">
                  <wp:extent cx="1714500" cy="569671"/>
                  <wp:effectExtent l="0" t="0" r="0" b="1905"/>
                  <wp:docPr id="1" name="Grafik 1" descr="BBV Buchst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V Buchst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82" cy="5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BF4910" w:rsidRPr="00BF4910" w:rsidRDefault="00BF4910">
            <w:r w:rsidRPr="00BF4910">
              <w:rPr>
                <w:noProof/>
                <w:lang w:eastAsia="de-DE"/>
              </w:rPr>
              <w:drawing>
                <wp:inline distT="0" distB="0" distL="0" distR="0" wp14:anchorId="16B8E607" wp14:editId="4E5D5C68">
                  <wp:extent cx="2238674" cy="530263"/>
                  <wp:effectExtent l="0" t="0" r="0" b="3175"/>
                  <wp:docPr id="3" name="Grafik 3" descr="BBV Beratungsdie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BV Beratungs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580" cy="55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BF4910" w:rsidRDefault="00BF4910">
            <w:r>
              <w:rPr>
                <w:noProof/>
                <w:lang w:eastAsia="de-DE"/>
              </w:rPr>
              <w:drawing>
                <wp:inline distT="0" distB="0" distL="0" distR="0">
                  <wp:extent cx="1958788" cy="510988"/>
                  <wp:effectExtent l="0" t="0" r="3810" b="3810"/>
                  <wp:docPr id="4" name="Grafik 4" descr="http://www.treukontax.de/images/logotreukontax_h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reukontax.de/images/logotreukontax_h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906" cy="5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BF4910" w:rsidRDefault="00BF4910"/>
        </w:tc>
      </w:tr>
    </w:tbl>
    <w:p w:rsidR="00BF4910" w:rsidRDefault="00BF4910" w:rsidP="00BF4910">
      <w:pPr>
        <w:jc w:val="center"/>
        <w:rPr>
          <w:rFonts w:ascii="HelveticaNeueLT Com 55 Roman" w:hAnsi="HelveticaNeueLT Com 55 Roman"/>
          <w:sz w:val="30"/>
          <w:szCs w:val="30"/>
        </w:rPr>
      </w:pPr>
    </w:p>
    <w:p w:rsidR="00BF4910" w:rsidRPr="00BF4910" w:rsidRDefault="00BF4910" w:rsidP="00BF4910">
      <w:pPr>
        <w:jc w:val="center"/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BBV Steuerberatung</w:t>
      </w:r>
    </w:p>
    <w:p w:rsidR="005A2C97" w:rsidRDefault="00BF4910" w:rsidP="00BF4910">
      <w:pPr>
        <w:jc w:val="center"/>
        <w:rPr>
          <w:rFonts w:ascii="HelveticaNeueLT Com 55 Roman" w:hAnsi="HelveticaNeueLT Com 55 Roman"/>
          <w:sz w:val="50"/>
          <w:szCs w:val="50"/>
        </w:rPr>
      </w:pPr>
      <w:r w:rsidRPr="00BF4910">
        <w:rPr>
          <w:rFonts w:ascii="HelveticaNeueLT Com 55 Roman" w:hAnsi="HelveticaNeueLT Com 55 Roman"/>
          <w:sz w:val="40"/>
          <w:szCs w:val="40"/>
        </w:rPr>
        <w:t>Mandanteninformation Herbst 2018</w:t>
      </w:r>
      <w:r w:rsidRPr="00BF4910">
        <w:rPr>
          <w:rFonts w:ascii="HelveticaNeueLT Com 55 Roman" w:hAnsi="HelveticaNeueLT Com 55 Roman"/>
          <w:sz w:val="40"/>
          <w:szCs w:val="40"/>
        </w:rPr>
        <w:br/>
      </w:r>
      <w:r w:rsidRPr="00BF4910">
        <w:rPr>
          <w:rFonts w:ascii="HelveticaNeueLT Com 55 Roman" w:hAnsi="HelveticaNeueLT Com 55 Roman"/>
          <w:sz w:val="50"/>
          <w:szCs w:val="50"/>
        </w:rPr>
        <w:t>Die Stoffstrombilanz – Herausforderung und praktische Umsetzung</w:t>
      </w:r>
    </w:p>
    <w:p w:rsidR="00BF4910" w:rsidRDefault="00BF4910" w:rsidP="00BF4910">
      <w:pPr>
        <w:pStyle w:val="Listenabsatz"/>
        <w:numPr>
          <w:ilvl w:val="0"/>
          <w:numId w:val="1"/>
        </w:numPr>
        <w:rPr>
          <w:rFonts w:ascii="HelveticaNeueLT Com 55 Roman" w:hAnsi="HelveticaNeueLT Com 55 Roman"/>
          <w:sz w:val="30"/>
          <w:szCs w:val="30"/>
        </w:rPr>
      </w:pPr>
      <w:r w:rsidRPr="00BF4910">
        <w:rPr>
          <w:rFonts w:ascii="HelveticaNeueLT Com 55 Roman" w:hAnsi="HelveticaNeueLT Com 55 Roman"/>
          <w:sz w:val="30"/>
          <w:szCs w:val="30"/>
        </w:rPr>
        <w:t>Welche Betriebe müssen eine Stoffstrombilanz erstellen?</w:t>
      </w:r>
    </w:p>
    <w:p w:rsidR="00204A3A" w:rsidRDefault="00204A3A" w:rsidP="00BF4910">
      <w:pPr>
        <w:pStyle w:val="Listenabsatz"/>
        <w:numPr>
          <w:ilvl w:val="0"/>
          <w:numId w:val="1"/>
        </w:num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Ab wann ist eine Stoffstrombilanz zu erstellen?</w:t>
      </w:r>
    </w:p>
    <w:p w:rsidR="00BF4910" w:rsidRDefault="00BF4910" w:rsidP="00BF4910">
      <w:pPr>
        <w:pStyle w:val="Listenabsatz"/>
        <w:numPr>
          <w:ilvl w:val="0"/>
          <w:numId w:val="1"/>
        </w:num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Was ist eine Stoffstrombilanz?</w:t>
      </w:r>
    </w:p>
    <w:p w:rsidR="00204A3A" w:rsidRDefault="00BF4910" w:rsidP="00204A3A">
      <w:pPr>
        <w:pStyle w:val="Listenabsatz"/>
        <w:numPr>
          <w:ilvl w:val="0"/>
          <w:numId w:val="1"/>
        </w:num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Wie erfolgt die praktische Umsetzung der Stoffstrombilanzverordnung</w:t>
      </w:r>
      <w:r w:rsidR="00204A3A">
        <w:rPr>
          <w:rFonts w:ascii="HelveticaNeueLT Com 55 Roman" w:hAnsi="HelveticaNeueLT Com 55 Roman"/>
          <w:sz w:val="30"/>
          <w:szCs w:val="30"/>
        </w:rPr>
        <w:t>?</w:t>
      </w:r>
    </w:p>
    <w:p w:rsidR="00204A3A" w:rsidRPr="00204A3A" w:rsidRDefault="00204A3A" w:rsidP="00204A3A">
      <w:pPr>
        <w:pStyle w:val="Listenabsatz"/>
        <w:numPr>
          <w:ilvl w:val="0"/>
          <w:numId w:val="1"/>
        </w:num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Welche Konsequenzen drohen bei Verstößen gegen die Stoffstrombilanzverordnung?</w:t>
      </w:r>
    </w:p>
    <w:p w:rsidR="00204A3A" w:rsidRPr="00204A3A" w:rsidRDefault="00204A3A" w:rsidP="00204A3A">
      <w:pPr>
        <w:rPr>
          <w:rFonts w:ascii="HelveticaNeueLT Com 55 Roman" w:hAnsi="HelveticaNeueLT Com 55 Roman"/>
          <w:sz w:val="30"/>
          <w:szCs w:val="30"/>
        </w:rPr>
      </w:pPr>
      <w:r w:rsidRPr="00204A3A">
        <w:rPr>
          <w:rFonts w:ascii="HelveticaNeueLT Com 55 Roman" w:hAnsi="HelveticaNeueLT Com 55 Roman"/>
          <w:sz w:val="30"/>
          <w:szCs w:val="30"/>
        </w:rPr>
        <w:t>Referent: Dr. Sebastian Auburger, Zentrale München</w:t>
      </w:r>
    </w:p>
    <w:p w:rsidR="007D4FCF" w:rsidRDefault="00BF4910" w:rsidP="00BF4910">
      <w:pPr>
        <w:rPr>
          <w:rFonts w:ascii="HelveticaNeueLT Com 55 Roman" w:hAnsi="HelveticaNeueLT Com 55 Roman"/>
          <w:sz w:val="40"/>
          <w:szCs w:val="40"/>
        </w:rPr>
      </w:pPr>
      <w:r>
        <w:rPr>
          <w:rFonts w:ascii="HelveticaNeueLT Com 55 Roman" w:hAnsi="HelveticaNeueLT Com 55 Roman"/>
          <w:sz w:val="40"/>
          <w:szCs w:val="40"/>
        </w:rPr>
        <w:t xml:space="preserve">Datum: </w:t>
      </w:r>
      <w:r w:rsidR="007D4FCF">
        <w:rPr>
          <w:rFonts w:ascii="HelveticaNeueLT Com 55 Roman" w:hAnsi="HelveticaNeueLT Com 55 Roman"/>
          <w:sz w:val="40"/>
          <w:szCs w:val="40"/>
        </w:rPr>
        <w:t>Dienstag 11. Dezember 2018</w:t>
      </w:r>
    </w:p>
    <w:p w:rsidR="007D4FCF" w:rsidRDefault="00BF4910" w:rsidP="00BF4910">
      <w:pPr>
        <w:rPr>
          <w:rFonts w:ascii="HelveticaNeueLT Com 55 Roman" w:hAnsi="HelveticaNeueLT Com 55 Roman"/>
          <w:sz w:val="40"/>
          <w:szCs w:val="40"/>
        </w:rPr>
      </w:pPr>
      <w:r>
        <w:rPr>
          <w:rFonts w:ascii="HelveticaNeueLT Com 55 Roman" w:hAnsi="HelveticaNeueLT Com 55 Roman"/>
          <w:sz w:val="40"/>
          <w:szCs w:val="40"/>
        </w:rPr>
        <w:t xml:space="preserve">Beginn: </w:t>
      </w:r>
      <w:r w:rsidR="007D4FCF">
        <w:rPr>
          <w:rFonts w:ascii="HelveticaNeueLT Com 55 Roman" w:hAnsi="HelveticaNeueLT Com 55 Roman"/>
          <w:sz w:val="40"/>
          <w:szCs w:val="40"/>
        </w:rPr>
        <w:t>19</w:t>
      </w:r>
      <w:r>
        <w:rPr>
          <w:rFonts w:ascii="HelveticaNeueLT Com 55 Roman" w:hAnsi="HelveticaNeueLT Com 55 Roman"/>
          <w:sz w:val="40"/>
          <w:szCs w:val="40"/>
        </w:rPr>
        <w:t>:</w:t>
      </w:r>
      <w:r w:rsidR="007D4FCF">
        <w:rPr>
          <w:rFonts w:ascii="HelveticaNeueLT Com 55 Roman" w:hAnsi="HelveticaNeueLT Com 55 Roman"/>
          <w:sz w:val="40"/>
          <w:szCs w:val="40"/>
        </w:rPr>
        <w:t>00</w:t>
      </w:r>
      <w:r>
        <w:rPr>
          <w:rFonts w:ascii="HelveticaNeueLT Com 55 Roman" w:hAnsi="HelveticaNeueLT Com 55 Roman"/>
          <w:sz w:val="40"/>
          <w:szCs w:val="40"/>
        </w:rPr>
        <w:t xml:space="preserve"> Uhr</w:t>
      </w:r>
      <w:r>
        <w:rPr>
          <w:rFonts w:ascii="HelveticaNeueLT Com 55 Roman" w:hAnsi="HelveticaNeueLT Com 55 Roman"/>
          <w:sz w:val="40"/>
          <w:szCs w:val="40"/>
        </w:rPr>
        <w:tab/>
      </w:r>
      <w:r>
        <w:rPr>
          <w:rFonts w:ascii="HelveticaNeueLT Com 55 Roman" w:hAnsi="HelveticaNeueLT Com 55 Roman"/>
          <w:sz w:val="40"/>
          <w:szCs w:val="40"/>
        </w:rPr>
        <w:tab/>
      </w:r>
    </w:p>
    <w:p w:rsidR="00BF4910" w:rsidRDefault="00BF4910" w:rsidP="00BF4910">
      <w:pPr>
        <w:rPr>
          <w:rFonts w:ascii="HelveticaNeueLT Com 55 Roman" w:hAnsi="HelveticaNeueLT Com 55 Roman"/>
          <w:sz w:val="40"/>
          <w:szCs w:val="40"/>
        </w:rPr>
      </w:pPr>
      <w:r>
        <w:rPr>
          <w:rFonts w:ascii="HelveticaNeueLT Com 55 Roman" w:hAnsi="HelveticaNeueLT Com 55 Roman"/>
          <w:sz w:val="40"/>
          <w:szCs w:val="40"/>
        </w:rPr>
        <w:t xml:space="preserve">Ort: </w:t>
      </w:r>
      <w:r w:rsidR="007D4FCF">
        <w:rPr>
          <w:rFonts w:ascii="HelveticaNeueLT Com 55 Roman" w:hAnsi="HelveticaNeueLT Com 55 Roman"/>
          <w:sz w:val="40"/>
          <w:szCs w:val="40"/>
        </w:rPr>
        <w:t>Frankenfarm/</w:t>
      </w:r>
      <w:proofErr w:type="spellStart"/>
      <w:r w:rsidR="007D4FCF">
        <w:rPr>
          <w:rFonts w:ascii="HelveticaNeueLT Com 55 Roman" w:hAnsi="HelveticaNeueLT Com 55 Roman"/>
          <w:sz w:val="40"/>
          <w:szCs w:val="40"/>
        </w:rPr>
        <w:t>Himmelkron</w:t>
      </w:r>
      <w:proofErr w:type="spellEnd"/>
      <w:r w:rsidR="007D4FCF">
        <w:rPr>
          <w:rFonts w:ascii="HelveticaNeueLT Com 55 Roman" w:hAnsi="HelveticaNeueLT Com 55 Roman"/>
          <w:sz w:val="40"/>
          <w:szCs w:val="40"/>
        </w:rPr>
        <w:t xml:space="preserve"> an der A9</w:t>
      </w:r>
    </w:p>
    <w:p w:rsidR="00BF4910" w:rsidRDefault="00BF4910" w:rsidP="00BF4910">
      <w:pPr>
        <w:rPr>
          <w:rFonts w:ascii="HelveticaNeueLT Com 55 Roman" w:hAnsi="HelveticaNeueLT Com 55 Roman"/>
          <w:sz w:val="30"/>
          <w:szCs w:val="30"/>
        </w:rPr>
      </w:pPr>
      <w:r w:rsidRPr="00BF4910">
        <w:rPr>
          <w:rFonts w:ascii="HelveticaNeueLT Com 55 Roman" w:hAnsi="HelveticaNeueLT Com 55 Roman"/>
          <w:sz w:val="30"/>
          <w:szCs w:val="30"/>
        </w:rPr>
        <w:t xml:space="preserve">Um </w:t>
      </w:r>
      <w:r w:rsidRPr="00BF4910">
        <w:rPr>
          <w:rFonts w:ascii="HelveticaNeueLT Com 55 Roman" w:hAnsi="HelveticaNeueLT Com 55 Roman"/>
          <w:b/>
          <w:sz w:val="30"/>
          <w:szCs w:val="30"/>
        </w:rPr>
        <w:t>Anmeldung</w:t>
      </w:r>
      <w:r w:rsidRPr="00BF4910">
        <w:rPr>
          <w:rFonts w:ascii="HelveticaNeueLT Com 55 Roman" w:hAnsi="HelveticaNeueLT Com 55 Roman"/>
          <w:sz w:val="30"/>
          <w:szCs w:val="30"/>
        </w:rPr>
        <w:t xml:space="preserve"> wird gebeten. Anmeldung bei Ihrem zuständigen Betreuer/Ansprechpartner bei der BBV Steuerberatung</w:t>
      </w:r>
      <w:r>
        <w:rPr>
          <w:rFonts w:ascii="HelveticaNeueLT Com 55 Roman" w:hAnsi="HelveticaNeueLT Com 55 Roman"/>
          <w:sz w:val="30"/>
          <w:szCs w:val="30"/>
        </w:rPr>
        <w:t>.</w:t>
      </w:r>
    </w:p>
    <w:p w:rsidR="000522A7" w:rsidRPr="000522A7" w:rsidRDefault="004C5F13" w:rsidP="00BF4910">
      <w:pPr>
        <w:rPr>
          <w:rFonts w:ascii="HelveticaNeueLT Com 55 Roman" w:hAnsi="HelveticaNeueLT Com 55 Roman"/>
          <w:sz w:val="24"/>
          <w:szCs w:val="24"/>
        </w:rPr>
      </w:pPr>
      <w:r>
        <w:rPr>
          <w:rFonts w:ascii="HelveticaNeueLT Com 55 Roman" w:hAnsi="HelveticaNeueLT Com 55 Roman"/>
          <w:sz w:val="24"/>
          <w:szCs w:val="24"/>
        </w:rPr>
        <w:t>Fax: 0951/96517-229</w:t>
      </w:r>
    </w:p>
    <w:p w:rsidR="000522A7" w:rsidRPr="000522A7" w:rsidRDefault="000522A7" w:rsidP="00BF4910">
      <w:pPr>
        <w:rPr>
          <w:rFonts w:ascii="HelveticaNeueLT Com 55 Roman" w:hAnsi="HelveticaNeueLT Com 55 Roman"/>
          <w:sz w:val="24"/>
          <w:szCs w:val="24"/>
        </w:rPr>
      </w:pPr>
      <w:r w:rsidRPr="000522A7">
        <w:rPr>
          <w:rFonts w:ascii="HelveticaNeueLT Com 55 Roman" w:hAnsi="HelveticaNeueLT Com 55 Roman"/>
          <w:sz w:val="24"/>
          <w:szCs w:val="24"/>
        </w:rPr>
        <w:t xml:space="preserve">E-Mail: </w:t>
      </w:r>
      <w:bookmarkStart w:id="0" w:name="_GoBack"/>
      <w:r w:rsidR="004C5F13">
        <w:rPr>
          <w:rFonts w:ascii="HelveticaNeueLT Com 55 Roman" w:hAnsi="HelveticaNeueLT Com 55 Roman"/>
          <w:sz w:val="24"/>
          <w:szCs w:val="24"/>
        </w:rPr>
        <w:t>bamberg@bubbv.de</w:t>
      </w:r>
      <w:bookmarkEnd w:id="0"/>
    </w:p>
    <w:p w:rsidR="00204A3A" w:rsidRDefault="00BF4910" w:rsidP="00BF4910">
      <w:p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t>Die Veranstaltung ist</w:t>
      </w:r>
      <w:r w:rsidR="00204A3A">
        <w:rPr>
          <w:rFonts w:ascii="HelveticaNeueLT Com 55 Roman" w:hAnsi="HelveticaNeueLT Com 55 Roman"/>
          <w:sz w:val="30"/>
          <w:szCs w:val="30"/>
        </w:rPr>
        <w:t xml:space="preserve"> für </w:t>
      </w:r>
      <w:r w:rsidR="000522A7">
        <w:rPr>
          <w:rFonts w:ascii="HelveticaNeueLT Com 55 Roman" w:hAnsi="HelveticaNeueLT Com 55 Roman"/>
          <w:sz w:val="30"/>
          <w:szCs w:val="30"/>
        </w:rPr>
        <w:t>unsere Mandanten</w:t>
      </w:r>
      <w:r>
        <w:rPr>
          <w:rFonts w:ascii="HelveticaNeueLT Com 55 Roman" w:hAnsi="HelveticaNeueLT Com 55 Roman"/>
          <w:sz w:val="30"/>
          <w:szCs w:val="30"/>
        </w:rPr>
        <w:t xml:space="preserve"> kostenfrei.</w:t>
      </w:r>
    </w:p>
    <w:p w:rsidR="000522A7" w:rsidRDefault="000522A7">
      <w:pPr>
        <w:rPr>
          <w:rFonts w:ascii="HelveticaNeueLT Com 55 Roman" w:hAnsi="HelveticaNeueLT Com 55 Roman"/>
          <w:sz w:val="30"/>
          <w:szCs w:val="30"/>
        </w:rPr>
      </w:pPr>
    </w:p>
    <w:p w:rsidR="000522A7" w:rsidRDefault="000522A7">
      <w:pPr>
        <w:rPr>
          <w:rFonts w:ascii="HelveticaNeueLT Com 55 Roman" w:hAnsi="HelveticaNeueLT Com 55 Roman"/>
          <w:sz w:val="30"/>
          <w:szCs w:val="30"/>
        </w:rPr>
      </w:pPr>
    </w:p>
    <w:p w:rsidR="000522A7" w:rsidRPr="000522A7" w:rsidRDefault="000522A7" w:rsidP="000522A7">
      <w:pPr>
        <w:jc w:val="right"/>
        <w:rPr>
          <w:rFonts w:ascii="HelveticaNeueLT Com 55 Roman" w:hAnsi="HelveticaNeueLT Com 55 Roman"/>
          <w:sz w:val="24"/>
          <w:szCs w:val="24"/>
        </w:rPr>
      </w:pPr>
      <w:r w:rsidRPr="000522A7">
        <w:rPr>
          <w:rFonts w:ascii="HelveticaNeueLT Com 55 Roman" w:hAnsi="HelveticaNeueLT Com 55 Roman"/>
          <w:sz w:val="24"/>
          <w:szCs w:val="24"/>
        </w:rPr>
        <w:t>(vgl. auch Rückseite!)</w:t>
      </w:r>
    </w:p>
    <w:p w:rsidR="00204A3A" w:rsidRDefault="00204A3A">
      <w:p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sz w:val="30"/>
          <w:szCs w:val="30"/>
        </w:rPr>
        <w:br w:type="page"/>
      </w:r>
    </w:p>
    <w:p w:rsidR="00BF4910" w:rsidRPr="00A25DBA" w:rsidRDefault="00204A3A" w:rsidP="00BF4910">
      <w:pPr>
        <w:rPr>
          <w:rFonts w:ascii="HelveticaNeueLT Com 55 Roman" w:hAnsi="HelveticaNeueLT Com 55 Roman"/>
          <w:b/>
          <w:sz w:val="30"/>
          <w:szCs w:val="30"/>
        </w:rPr>
      </w:pPr>
      <w:r w:rsidRPr="00A25DBA">
        <w:rPr>
          <w:rFonts w:ascii="HelveticaNeueLT Com 55 Roman" w:hAnsi="HelveticaNeueLT Com 55 Roman"/>
          <w:b/>
          <w:sz w:val="30"/>
          <w:szCs w:val="30"/>
        </w:rPr>
        <w:lastRenderedPageBreak/>
        <w:t>Welche Betriebe müssen eine Stoffstrombilanz erstellen?</w:t>
      </w:r>
    </w:p>
    <w:p w:rsidR="00204A3A" w:rsidRPr="00BF4910" w:rsidRDefault="00204A3A" w:rsidP="00BF4910">
      <w:pPr>
        <w:rPr>
          <w:rFonts w:ascii="HelveticaNeueLT Com 55 Roman" w:hAnsi="HelveticaNeueLT Com 55 Roman"/>
          <w:sz w:val="30"/>
          <w:szCs w:val="30"/>
        </w:rPr>
      </w:pPr>
      <w:r>
        <w:rPr>
          <w:rFonts w:ascii="HelveticaNeueLT Com 55 Roman" w:hAnsi="HelveticaNeueLT Com 55 Roman"/>
          <w:noProof/>
          <w:sz w:val="30"/>
          <w:szCs w:val="30"/>
          <w:lang w:eastAsia="de-DE"/>
        </w:rPr>
        <w:drawing>
          <wp:inline distT="0" distB="0" distL="0" distR="0">
            <wp:extent cx="5715798" cy="802116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fL_Schema_StoffBil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8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A3A" w:rsidRPr="00BF49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458C"/>
    <w:multiLevelType w:val="hybridMultilevel"/>
    <w:tmpl w:val="7A84B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B"/>
    <w:rsid w:val="000522A7"/>
    <w:rsid w:val="00204A3A"/>
    <w:rsid w:val="004C5F13"/>
    <w:rsid w:val="004E526C"/>
    <w:rsid w:val="00544024"/>
    <w:rsid w:val="007D4FCF"/>
    <w:rsid w:val="008555B2"/>
    <w:rsid w:val="00950B30"/>
    <w:rsid w:val="00A25DBA"/>
    <w:rsid w:val="00BF4910"/>
    <w:rsid w:val="00D438FD"/>
    <w:rsid w:val="00F1017B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49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49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D8714685.dotm</Template>
  <TotalTime>0</TotalTime>
  <Pages>2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Auburger</dc:creator>
  <cp:lastModifiedBy>Elke Fernandez</cp:lastModifiedBy>
  <cp:revision>2</cp:revision>
  <dcterms:created xsi:type="dcterms:W3CDTF">2018-12-04T08:00:00Z</dcterms:created>
  <dcterms:modified xsi:type="dcterms:W3CDTF">2018-12-04T08:00:00Z</dcterms:modified>
</cp:coreProperties>
</file>